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260F00D7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0A1194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7B768FEC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293538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4477D827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1465CD" w:rsidRPr="001465CD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1465CD" w:rsidRPr="001465CD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74AFEE19" w:rsidR="002C7C5B" w:rsidRDefault="002C7C5B" w:rsidP="000A119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0" w:name="_Hlk207109797"/>
      <w:bookmarkStart w:id="1" w:name="_Hlk207108526"/>
      <w:r w:rsidR="007D2204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2" w:name="_Hlk228441863"/>
      <w:bookmarkStart w:id="3" w:name="_Hlk212804226"/>
      <w:r w:rsidR="00293538" w:rsidRPr="00293538">
        <w:rPr>
          <w:rFonts w:ascii="Times New Roman" w:hAnsi="Times New Roman"/>
          <w:noProof/>
          <w:sz w:val="26"/>
          <w:szCs w:val="26"/>
          <w:lang w:eastAsia="ru-RU"/>
        </w:rPr>
        <w:t>5000</w:t>
      </w:r>
      <w:r w:rsidR="001465CD" w:rsidRPr="00293538">
        <w:rPr>
          <w:rFonts w:ascii="Times New Roman" w:hAnsi="Times New Roman"/>
          <w:noProof/>
          <w:sz w:val="26"/>
          <w:szCs w:val="26"/>
          <w:lang w:eastAsia="ru-RU"/>
        </w:rPr>
        <w:t xml:space="preserve"> кв.м., </w:t>
      </w:r>
      <w:r w:rsidR="00293538" w:rsidRPr="00293538">
        <w:rPr>
          <w:rFonts w:ascii="Times New Roman" w:hAnsi="Times New Roman"/>
          <w:sz w:val="26"/>
          <w:szCs w:val="26"/>
          <w:lang w:eastAsia="ru-RU"/>
        </w:rPr>
        <w:t>местоположение: Российская Федерация, Нижегородская область, Воскресенский муниципальный округ, на северо-восток от д.Большие Поляны, вид разрешенного использования: производственная деятельность, цель предоставления: складирование.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5D7130" w:rsidRPr="00293538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p w14:paraId="3533BB68" w14:textId="77777777" w:rsidR="00293538" w:rsidRPr="00293538" w:rsidRDefault="00293538" w:rsidP="0029353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293538">
        <w:rPr>
          <w:rFonts w:ascii="Times New Roman" w:hAnsi="Times New Roman"/>
          <w:noProof/>
          <w:sz w:val="26"/>
          <w:szCs w:val="26"/>
          <w:lang w:eastAsia="ru-RU"/>
        </w:rPr>
        <w:t>На земельном участке исключается размещение объектов капитального строительства.</w:t>
      </w:r>
    </w:p>
    <w:bookmarkEnd w:id="2"/>
    <w:p w14:paraId="1C4E36EF" w14:textId="67F9C1D8" w:rsidR="00293538" w:rsidRPr="00293538" w:rsidRDefault="00293538" w:rsidP="000A119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0"/>
    <w:bookmarkEnd w:id="1"/>
    <w:bookmarkEnd w:id="3"/>
    <w:p w14:paraId="1127051F" w14:textId="77777777" w:rsidR="00B003B2" w:rsidRDefault="00B003B2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713CFF" w14:textId="395F1EA2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2A0BE5B" w:rsidR="002C7C5B" w:rsidRPr="007752FB" w:rsidRDefault="002C7C5B" w:rsidP="00996C4A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293538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996C4A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7BFFF948" w:rsidR="002C7C5B" w:rsidRPr="007752FB" w:rsidRDefault="002C7C5B" w:rsidP="00996C4A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2.3. Условия настоящего договора применяются к отношениям, возникшим до государственной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293538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996C4A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7622EDF6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</w:t>
      </w: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//УФК по Нижегородской области г.Нижний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0A1194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 внесения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р.п.Воскресенское, пл.Ленина,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372C9E2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B7B813" w14:textId="741D63A0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683F035" w14:textId="2EA2D721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823D778" w14:textId="520DDF33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93881BD" w14:textId="07D6242D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D369735" w14:textId="7253A351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DAD5D2E" w14:textId="4EDC5FD6" w:rsidR="001465CD" w:rsidRDefault="001465CD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7A832B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р.п.Воскресенское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6A1C54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DCB4356" w14:textId="77777777" w:rsidR="00293538" w:rsidRPr="00293538" w:rsidRDefault="000A1038" w:rsidP="00293538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E908C2" w:rsidRPr="00E908C2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293538" w:rsidRPr="00293538">
        <w:rPr>
          <w:rFonts w:ascii="Times New Roman" w:hAnsi="Times New Roman"/>
          <w:noProof/>
          <w:sz w:val="25"/>
          <w:szCs w:val="25"/>
          <w:lang w:eastAsia="ru-RU"/>
        </w:rPr>
        <w:t>5000 кв.м., местоположение: Российская Федерация, Нижегородская область, Воскресенский муниципальный округ, на северо-восток от д.Большие Поляны, вид разрешенного использования: производственная деятельность, цель предоставления: складирование.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14:paraId="59E32C0F" w14:textId="77777777" w:rsidR="00293538" w:rsidRPr="00293538" w:rsidRDefault="00293538" w:rsidP="00293538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293538">
        <w:rPr>
          <w:rFonts w:ascii="Times New Roman" w:hAnsi="Times New Roman"/>
          <w:noProof/>
          <w:sz w:val="25"/>
          <w:szCs w:val="25"/>
          <w:lang w:eastAsia="ru-RU"/>
        </w:rPr>
        <w:t>На земельном участке исключается размещение объектов капитального строительства.</w:t>
      </w:r>
    </w:p>
    <w:p w14:paraId="5DEA2A0A" w14:textId="378C8D2C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р.п.Воскресенское, пл.Ленина,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E8E6" w14:textId="77777777" w:rsidR="00B4406B" w:rsidRDefault="00B4406B">
      <w:pPr>
        <w:spacing w:after="0" w:line="240" w:lineRule="auto"/>
      </w:pPr>
      <w:r>
        <w:separator/>
      </w:r>
    </w:p>
  </w:endnote>
  <w:endnote w:type="continuationSeparator" w:id="0">
    <w:p w14:paraId="45E8F2F3" w14:textId="77777777" w:rsidR="00B4406B" w:rsidRDefault="00B4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38EE" w14:textId="77777777" w:rsidR="00B4406B" w:rsidRDefault="00B4406B">
      <w:pPr>
        <w:spacing w:after="0" w:line="240" w:lineRule="auto"/>
      </w:pPr>
      <w:r>
        <w:separator/>
      </w:r>
    </w:p>
  </w:footnote>
  <w:footnote w:type="continuationSeparator" w:id="0">
    <w:p w14:paraId="77A6419F" w14:textId="77777777" w:rsidR="00B4406B" w:rsidRDefault="00B4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8ED"/>
    <w:rsid w:val="0001530A"/>
    <w:rsid w:val="00036921"/>
    <w:rsid w:val="000A1038"/>
    <w:rsid w:val="000A1194"/>
    <w:rsid w:val="00146037"/>
    <w:rsid w:val="001465CD"/>
    <w:rsid w:val="00151809"/>
    <w:rsid w:val="001654E5"/>
    <w:rsid w:val="001756D2"/>
    <w:rsid w:val="00193547"/>
    <w:rsid w:val="001C592D"/>
    <w:rsid w:val="00243E66"/>
    <w:rsid w:val="00293538"/>
    <w:rsid w:val="002C7C5B"/>
    <w:rsid w:val="002D5768"/>
    <w:rsid w:val="003163E3"/>
    <w:rsid w:val="00330D48"/>
    <w:rsid w:val="00340BDA"/>
    <w:rsid w:val="0037286D"/>
    <w:rsid w:val="003750A6"/>
    <w:rsid w:val="003F3042"/>
    <w:rsid w:val="0048018C"/>
    <w:rsid w:val="004A2755"/>
    <w:rsid w:val="004C306F"/>
    <w:rsid w:val="00517A84"/>
    <w:rsid w:val="00564E11"/>
    <w:rsid w:val="005D37D9"/>
    <w:rsid w:val="005D7130"/>
    <w:rsid w:val="00632D70"/>
    <w:rsid w:val="00640D9B"/>
    <w:rsid w:val="006545F3"/>
    <w:rsid w:val="006A1C54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E06D5"/>
    <w:rsid w:val="00B003B2"/>
    <w:rsid w:val="00B15766"/>
    <w:rsid w:val="00B4406B"/>
    <w:rsid w:val="00B66572"/>
    <w:rsid w:val="00BB6CB5"/>
    <w:rsid w:val="00BD68A9"/>
    <w:rsid w:val="00C026C8"/>
    <w:rsid w:val="00C1053E"/>
    <w:rsid w:val="00C14611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45BFA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19</cp:revision>
  <cp:lastPrinted>2023-08-08T06:00:00Z</cp:lastPrinted>
  <dcterms:created xsi:type="dcterms:W3CDTF">2023-08-24T10:45:00Z</dcterms:created>
  <dcterms:modified xsi:type="dcterms:W3CDTF">2026-04-30T08:52:00Z</dcterms:modified>
</cp:coreProperties>
</file>